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B70E2" w14:textId="77777777" w:rsidR="003D0437" w:rsidRP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In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Atomic Absorption Spectroscopy (AAS)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, there are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two main systems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C16622D" w14:textId="77777777" w:rsidR="003D0437" w:rsidRPr="003D0437" w:rsidRDefault="003D0437" w:rsidP="003D043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Flame Atomic Absorption Spectroscopy (Flame AAS)</w:t>
      </w:r>
    </w:p>
    <w:p w14:paraId="51C1042E" w14:textId="77777777" w:rsidR="003D0437" w:rsidRPr="003D0437" w:rsidRDefault="003D0437" w:rsidP="003D043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Graphite Furnace Atomic Absorption Spectroscopy (GFAAS)</w:t>
      </w:r>
    </w:p>
    <w:p w14:paraId="74CA3C83" w14:textId="77777777" w:rsidR="003D0437" w:rsidRP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Therefore, the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graphite furnace is not used in flame AAS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; rather, it serves as an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alternative to the flame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and is employed in a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more sensitive technique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806BB3" w14:textId="77777777" w:rsidR="003D0437" w:rsidRPr="003D0437" w:rsidRDefault="003D0437" w:rsidP="003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pict w14:anchorId="7B182C2F">
          <v:rect id="_x0000_i1033" style="width:0;height:1.5pt" o:hralign="center" o:hrstd="t" o:hr="t" fillcolor="#a0a0a0" stroked="f"/>
        </w:pict>
      </w:r>
    </w:p>
    <w:p w14:paraId="12B05A1E" w14:textId="77777777" w:rsidR="003D0437" w:rsidRPr="003D0437" w:rsidRDefault="003D0437" w:rsidP="003D04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Segoe UI Emoji" w:eastAsia="Times New Roman" w:hAnsi="Segoe UI Emoji" w:cs="Segoe UI Emoji"/>
          <w:b/>
          <w:bCs/>
          <w:sz w:val="28"/>
          <w:szCs w:val="28"/>
        </w:rPr>
        <w:t>🔹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Definition of the Graphite Furnace</w:t>
      </w:r>
    </w:p>
    <w:p w14:paraId="127DEB32" w14:textId="77777777" w:rsidR="003D0437" w:rsidRPr="003D0437" w:rsidRDefault="003D0437" w:rsidP="003D0437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The graphite furnace is a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tube made of graphite (carbon)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used to gradually heat the sample inside the atomic absorption spectrometer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instead of a flame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  <w:t xml:space="preserve">The tube is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electrically heated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to temperatures exceeding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2500°C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, causing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the atoms within the tube to vaporize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, and their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absorption of light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from the element-specific source (such as a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hollow cathode lamp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) is measured.</w:t>
      </w:r>
    </w:p>
    <w:p w14:paraId="03B49CC8" w14:textId="77777777" w:rsidR="003D0437" w:rsidRPr="003D0437" w:rsidRDefault="003D0437" w:rsidP="003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pict w14:anchorId="69640CD2">
          <v:rect id="_x0000_i1034" style="width:0;height:1.5pt" o:hralign="center" o:hrstd="t" o:hr="t" fillcolor="#a0a0a0" stroked="f"/>
        </w:pict>
      </w:r>
    </w:p>
    <w:p w14:paraId="42EF604D" w14:textId="77777777" w:rsidR="003D0437" w:rsidRPr="003D0437" w:rsidRDefault="003D0437" w:rsidP="003D04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Segoe UI Emoji" w:eastAsia="Times New Roman" w:hAnsi="Segoe UI Emoji" w:cs="Segoe UI Emoji"/>
          <w:b/>
          <w:bCs/>
          <w:sz w:val="28"/>
          <w:szCs w:val="28"/>
        </w:rPr>
        <w:t>🔹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Stages of Graphite Furnace Operation</w:t>
      </w:r>
    </w:p>
    <w:p w14:paraId="744E33ED" w14:textId="77777777" w:rsidR="003D0437" w:rsidRPr="003D0437" w:rsidRDefault="003D0437" w:rsidP="003D04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Drying Stage: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  <w:t xml:space="preserve">The solvent is gently evaporated at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100–150°C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2AEFA6" w14:textId="77777777" w:rsidR="003D0437" w:rsidRPr="003D0437" w:rsidRDefault="003D0437" w:rsidP="003D04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Ashing</w:t>
      </w:r>
      <w:proofErr w:type="spellEnd"/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(or Charring) Stage: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  <w:t xml:space="preserve">Organic matter is decomposed, leaving the desired element at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400–800°C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38AA84" w14:textId="381740FF" w:rsidR="003D0437" w:rsidRPr="003D0437" w:rsidRDefault="003D0437" w:rsidP="003D043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Atomization Stage: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  <w:t xml:space="preserve">The tube is rapidly heated to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2000–2500°C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, converting the elements into free atoms whose absorption is then measured.</w:t>
      </w:r>
    </w:p>
    <w:p w14:paraId="6F25569E" w14:textId="0678DF64" w:rsidR="003D0437" w:rsidRP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61EB9B2" w14:textId="43C6CE9C" w:rsidR="003D0437" w:rsidRP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CF1148F" w14:textId="07AE7C48" w:rsidR="003D0437" w:rsidRP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4BE290D3" w14:textId="4DDAD11C" w:rsidR="003D0437" w:rsidRP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E94EC92" w14:textId="12448F3C" w:rsidR="003D0437" w:rsidRP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B379D60" w14:textId="77777777" w:rsidR="003D0437" w:rsidRP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F2637E" w14:textId="77777777" w:rsidR="003D0437" w:rsidRPr="003D0437" w:rsidRDefault="003D0437" w:rsidP="003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pict w14:anchorId="3E4CB6F8">
          <v:rect id="_x0000_i1035" style="width:0;height:1.5pt" o:hralign="center" o:hrstd="t" o:hr="t" fillcolor="#a0a0a0" stroked="f"/>
        </w:pict>
      </w:r>
    </w:p>
    <w:p w14:paraId="52DFB4EF" w14:textId="77777777" w:rsidR="003D0437" w:rsidRPr="003D0437" w:rsidRDefault="003D0437" w:rsidP="003D04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Segoe UI Emoji" w:eastAsia="Times New Roman" w:hAnsi="Segoe UI Emoji" w:cs="Segoe UI Emoji"/>
          <w:b/>
          <w:bCs/>
          <w:sz w:val="28"/>
          <w:szCs w:val="28"/>
        </w:rPr>
        <w:t>🔹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Advantages Compared to Flame AAS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3"/>
        <w:gridCol w:w="1670"/>
        <w:gridCol w:w="4740"/>
      </w:tblGrid>
      <w:tr w:rsidR="003D0437" w:rsidRPr="003D0437" w14:paraId="716C604F" w14:textId="77777777" w:rsidTr="003D043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B2D1EB2" w14:textId="77777777" w:rsidR="003D0437" w:rsidRPr="003D0437" w:rsidRDefault="003D0437" w:rsidP="003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Parameter</w:t>
            </w:r>
          </w:p>
        </w:tc>
        <w:tc>
          <w:tcPr>
            <w:tcW w:w="0" w:type="auto"/>
            <w:vAlign w:val="center"/>
            <w:hideMark/>
          </w:tcPr>
          <w:p w14:paraId="3CFF85C1" w14:textId="77777777" w:rsidR="003D0437" w:rsidRPr="003D0437" w:rsidRDefault="003D0437" w:rsidP="003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Flame AAS</w:t>
            </w:r>
          </w:p>
        </w:tc>
        <w:tc>
          <w:tcPr>
            <w:tcW w:w="0" w:type="auto"/>
            <w:vAlign w:val="center"/>
            <w:hideMark/>
          </w:tcPr>
          <w:p w14:paraId="31BB16F4" w14:textId="77777777" w:rsidR="003D0437" w:rsidRPr="003D0437" w:rsidRDefault="003D0437" w:rsidP="003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Graphite Furnace AAS (GFAAS)</w:t>
            </w:r>
          </w:p>
        </w:tc>
      </w:tr>
      <w:tr w:rsidR="003D0437" w:rsidRPr="003D0437" w14:paraId="4889CEC9" w14:textId="77777777" w:rsidTr="003D043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B7B673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Temperature</w:t>
            </w:r>
          </w:p>
        </w:tc>
        <w:tc>
          <w:tcPr>
            <w:tcW w:w="0" w:type="auto"/>
            <w:vAlign w:val="center"/>
            <w:hideMark/>
          </w:tcPr>
          <w:p w14:paraId="53DF4E71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~2300°C</w:t>
            </w:r>
          </w:p>
        </w:tc>
        <w:tc>
          <w:tcPr>
            <w:tcW w:w="0" w:type="auto"/>
            <w:vAlign w:val="center"/>
            <w:hideMark/>
          </w:tcPr>
          <w:p w14:paraId="38D117C6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Up to 3000°C</w:t>
            </w:r>
          </w:p>
        </w:tc>
      </w:tr>
      <w:tr w:rsidR="003D0437" w:rsidRPr="003D0437" w14:paraId="0EAA29F9" w14:textId="77777777" w:rsidTr="003D043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CED646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Sample volume</w:t>
            </w:r>
          </w:p>
        </w:tc>
        <w:tc>
          <w:tcPr>
            <w:tcW w:w="0" w:type="auto"/>
            <w:vAlign w:val="center"/>
            <w:hideMark/>
          </w:tcPr>
          <w:p w14:paraId="3EFF32CA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1–2 mL</w:t>
            </w:r>
          </w:p>
        </w:tc>
        <w:tc>
          <w:tcPr>
            <w:tcW w:w="0" w:type="auto"/>
            <w:vAlign w:val="center"/>
            <w:hideMark/>
          </w:tcPr>
          <w:p w14:paraId="5F4C56C8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Only 10–20 µL</w:t>
            </w:r>
          </w:p>
        </w:tc>
      </w:tr>
      <w:tr w:rsidR="003D0437" w:rsidRPr="003D0437" w14:paraId="0ACCE8D8" w14:textId="77777777" w:rsidTr="003D043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18FDD7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Sensitivity</w:t>
            </w:r>
          </w:p>
        </w:tc>
        <w:tc>
          <w:tcPr>
            <w:tcW w:w="0" w:type="auto"/>
            <w:vAlign w:val="center"/>
            <w:hideMark/>
          </w:tcPr>
          <w:p w14:paraId="26CEE66A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Moderate</w:t>
            </w:r>
          </w:p>
        </w:tc>
        <w:tc>
          <w:tcPr>
            <w:tcW w:w="0" w:type="auto"/>
            <w:vAlign w:val="center"/>
            <w:hideMark/>
          </w:tcPr>
          <w:p w14:paraId="6A6A4B05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Very high (ppb–ppt range)</w:t>
            </w:r>
          </w:p>
        </w:tc>
      </w:tr>
      <w:tr w:rsidR="003D0437" w:rsidRPr="003D0437" w14:paraId="1D755F6E" w14:textId="77777777" w:rsidTr="003D043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0D5AC4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Speed</w:t>
            </w:r>
          </w:p>
        </w:tc>
        <w:tc>
          <w:tcPr>
            <w:tcW w:w="0" w:type="auto"/>
            <w:vAlign w:val="center"/>
            <w:hideMark/>
          </w:tcPr>
          <w:p w14:paraId="0560092B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Faster</w:t>
            </w:r>
          </w:p>
        </w:tc>
        <w:tc>
          <w:tcPr>
            <w:tcW w:w="0" w:type="auto"/>
            <w:vAlign w:val="center"/>
            <w:hideMark/>
          </w:tcPr>
          <w:p w14:paraId="504C62C1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Slower (due to gradual heating)</w:t>
            </w:r>
          </w:p>
        </w:tc>
      </w:tr>
      <w:tr w:rsidR="003D0437" w:rsidRPr="003D0437" w14:paraId="10DCED65" w14:textId="77777777" w:rsidTr="003D043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DAC638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Interferences</w:t>
            </w:r>
          </w:p>
        </w:tc>
        <w:tc>
          <w:tcPr>
            <w:tcW w:w="0" w:type="auto"/>
            <w:vAlign w:val="center"/>
            <w:hideMark/>
          </w:tcPr>
          <w:p w14:paraId="75F32237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More frequent</w:t>
            </w:r>
          </w:p>
        </w:tc>
        <w:tc>
          <w:tcPr>
            <w:tcW w:w="0" w:type="auto"/>
            <w:vAlign w:val="center"/>
            <w:hideMark/>
          </w:tcPr>
          <w:p w14:paraId="0B7489F3" w14:textId="77777777" w:rsidR="003D0437" w:rsidRPr="003D0437" w:rsidRDefault="003D0437" w:rsidP="003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Fewer, due to precise temperature control</w:t>
            </w:r>
          </w:p>
        </w:tc>
      </w:tr>
    </w:tbl>
    <w:p w14:paraId="068C056D" w14:textId="77777777" w:rsidR="003D0437" w:rsidRPr="003D0437" w:rsidRDefault="003D0437" w:rsidP="003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pict w14:anchorId="20142A67">
          <v:rect id="_x0000_i1036" style="width:0;height:1.5pt" o:hralign="center" o:hrstd="t" o:hr="t" fillcolor="#a0a0a0" stroked="f"/>
        </w:pict>
      </w:r>
    </w:p>
    <w:p w14:paraId="44B8CFE2" w14:textId="77777777" w:rsidR="003D0437" w:rsidRPr="003D0437" w:rsidRDefault="003D0437" w:rsidP="003D04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Segoe UI Emoji" w:eastAsia="Times New Roman" w:hAnsi="Segoe UI Emoji" w:cs="Segoe UI Emoji"/>
          <w:b/>
          <w:bCs/>
          <w:sz w:val="28"/>
          <w:szCs w:val="28"/>
        </w:rPr>
        <w:t>🔹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Applications</w:t>
      </w:r>
    </w:p>
    <w:p w14:paraId="010BEE2B" w14:textId="77777777" w:rsidR="003D0437" w:rsidRP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graphite furnace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is mainly used for the analysis of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trace and ultra-trace elements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, such as: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Pb, Cd, Cu, Zn, Cr, Ni, and </w:t>
      </w:r>
      <w:proofErr w:type="gramStart"/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As</w:t>
      </w:r>
      <w:proofErr w:type="gramEnd"/>
      <w:r w:rsidRPr="003D0437">
        <w:rPr>
          <w:rFonts w:ascii="Times New Roman" w:eastAsia="Times New Roman" w:hAnsi="Times New Roman" w:cs="Times New Roman"/>
          <w:sz w:val="28"/>
          <w:szCs w:val="28"/>
        </w:rPr>
        <w:br/>
        <w:t xml:space="preserve">in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water, soil, blood, plants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, and other environmental or biological samples.</w:t>
      </w:r>
    </w:p>
    <w:p w14:paraId="0984D3A4" w14:textId="15AEE28E" w:rsidR="00892AC6" w:rsidRPr="003D0437" w:rsidRDefault="00892AC6" w:rsidP="00892A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B7F360" w14:textId="77777777" w:rsidR="00892AC6" w:rsidRPr="003D0437" w:rsidRDefault="00892AC6" w:rsidP="00892A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Segoe UI Emoji" w:eastAsia="Times New Roman" w:hAnsi="Segoe UI Emoji" w:cs="Segoe UI Emoji"/>
          <w:b/>
          <w:bCs/>
          <w:sz w:val="28"/>
          <w:szCs w:val="28"/>
        </w:rPr>
        <w:t>🔹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1. Longer atom residence time</w:t>
      </w:r>
    </w:p>
    <w:p w14:paraId="77007793" w14:textId="77777777" w:rsidR="00892AC6" w:rsidRPr="003D0437" w:rsidRDefault="00892AC6" w:rsidP="00892A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In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Flame AAS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, the atomized sample passes through the flame for only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a few milliseconds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F82A1A" w14:textId="3F75650B" w:rsidR="00892AC6" w:rsidRPr="003D0437" w:rsidRDefault="00892AC6" w:rsidP="00892AC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In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Graphite Furnace AAS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, atoms remain in the light path for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1–2 seconds or more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, allowing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more photons to be absorbed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, which increases signal strength.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Result: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stronger absorbance signal → higher sensitivity.</w:t>
      </w:r>
    </w:p>
    <w:p w14:paraId="7BE99330" w14:textId="77777777" w:rsidR="003D0437" w:rsidRPr="003D0437" w:rsidRDefault="003D0437" w:rsidP="003D0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15F802" w14:textId="77777777" w:rsidR="003D0437" w:rsidRDefault="003D0437" w:rsidP="003D0437">
      <w:pPr>
        <w:spacing w:before="100" w:beforeAutospacing="1" w:after="100" w:afterAutospacing="1" w:line="240" w:lineRule="auto"/>
        <w:ind w:left="360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rtl/>
        </w:rPr>
      </w:pPr>
    </w:p>
    <w:p w14:paraId="1DA10554" w14:textId="6BFBA5D6" w:rsidR="00892AC6" w:rsidRPr="003D0437" w:rsidRDefault="00892AC6" w:rsidP="003D0437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Segoe UI Emoji" w:eastAsia="Times New Roman" w:hAnsi="Segoe UI Emoji" w:cs="Segoe UI Emoji"/>
          <w:b/>
          <w:bCs/>
          <w:sz w:val="28"/>
          <w:szCs w:val="28"/>
        </w:rPr>
        <w:lastRenderedPageBreak/>
        <w:t>🔹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2. Complete atomization of small samples</w:t>
      </w:r>
    </w:p>
    <w:p w14:paraId="45562E53" w14:textId="77777777" w:rsidR="00892AC6" w:rsidRPr="003D0437" w:rsidRDefault="00892AC6" w:rsidP="00892A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The furnace heats the sample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step by step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(drying → </w:t>
      </w:r>
      <w:proofErr w:type="spellStart"/>
      <w:r w:rsidRPr="003D0437">
        <w:rPr>
          <w:rFonts w:ascii="Times New Roman" w:eastAsia="Times New Roman" w:hAnsi="Times New Roman" w:cs="Times New Roman"/>
          <w:sz w:val="28"/>
          <w:szCs w:val="28"/>
        </w:rPr>
        <w:t>ashing</w:t>
      </w:r>
      <w:proofErr w:type="spellEnd"/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→ atomization), ensuring nearly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all analyte atoms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are converted to free atoms inside a small volume.</w:t>
      </w:r>
    </w:p>
    <w:p w14:paraId="163BF295" w14:textId="7DCB4906" w:rsidR="00892AC6" w:rsidRDefault="00892AC6" w:rsidP="00892A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>In the flame, much of the sample is lost before full atomization occurs.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Result: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more efficient use of the analyte → higher signal per microgram.</w:t>
      </w:r>
    </w:p>
    <w:p w14:paraId="7ABD543A" w14:textId="32FDC983" w:rsidR="003D0437" w:rsidRDefault="003D0437" w:rsidP="003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4D287D22" w14:textId="25555353" w:rsidR="003D0437" w:rsidRPr="003D0437" w:rsidRDefault="003D0437" w:rsidP="003D04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sz w:val="28"/>
          <w:szCs w:val="28"/>
        </w:rPr>
        <w:drawing>
          <wp:inline distT="0" distB="0" distL="0" distR="0" wp14:anchorId="556A660D" wp14:editId="6DD9E4D3">
            <wp:extent cx="5345430" cy="3073981"/>
            <wp:effectExtent l="19050" t="19050" r="26670" b="1270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1EC1FC28-5726-4A14-BA76-38D5AB751A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1EC1FC28-5726-4A14-BA76-38D5AB751A4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9" r="9460"/>
                    <a:stretch/>
                  </pic:blipFill>
                  <pic:spPr>
                    <a:xfrm>
                      <a:off x="0" y="0"/>
                      <a:ext cx="5357107" cy="308069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5FC19" w14:textId="77777777" w:rsidR="00892AC6" w:rsidRPr="003D0437" w:rsidRDefault="00B64EB7" w:rsidP="00892A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pict w14:anchorId="1158904F">
          <v:rect id="_x0000_i1027" style="width:0;height:1.5pt" o:hralign="center" o:hrstd="t" o:hr="t" fillcolor="#a0a0a0" stroked="f"/>
        </w:pict>
      </w:r>
    </w:p>
    <w:p w14:paraId="703506DF" w14:textId="77777777" w:rsidR="00892AC6" w:rsidRPr="003D0437" w:rsidRDefault="00892AC6" w:rsidP="00892A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Segoe UI Emoji" w:eastAsia="Times New Roman" w:hAnsi="Segoe UI Emoji" w:cs="Segoe UI Emoji"/>
          <w:b/>
          <w:bCs/>
          <w:sz w:val="28"/>
          <w:szCs w:val="28"/>
        </w:rPr>
        <w:t>🔹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3. Small sample volume and high concentration of atoms</w:t>
      </w:r>
    </w:p>
    <w:p w14:paraId="3D559744" w14:textId="77777777" w:rsidR="00892AC6" w:rsidRPr="003D0437" w:rsidRDefault="00892AC6" w:rsidP="00892A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Typical sample volume in GFAAS =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10–20 µL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, confined inside a small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graphite tube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98E818" w14:textId="2078B590" w:rsidR="00892AC6" w:rsidRPr="003D0437" w:rsidRDefault="00892AC6" w:rsidP="00892A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>All the atoms are concentrated in a very small space directly in the optical path.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Result: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very high local atom density → stronger absorption.</w:t>
      </w:r>
    </w:p>
    <w:p w14:paraId="600C92C5" w14:textId="77777777" w:rsidR="00892AC6" w:rsidRPr="003D0437" w:rsidRDefault="00B64EB7" w:rsidP="00892A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pict w14:anchorId="0DA4D0E3">
          <v:rect id="_x0000_i1028" style="width:0;height:1.5pt" o:hralign="center" o:hrstd="t" o:hr="t" fillcolor="#a0a0a0" stroked="f"/>
        </w:pict>
      </w:r>
    </w:p>
    <w:p w14:paraId="5D67764B" w14:textId="77777777" w:rsidR="00892AC6" w:rsidRPr="003D0437" w:rsidRDefault="00892AC6" w:rsidP="00892A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Segoe UI Emoji" w:eastAsia="Times New Roman" w:hAnsi="Segoe UI Emoji" w:cs="Segoe UI Emoji"/>
          <w:b/>
          <w:bCs/>
          <w:sz w:val="28"/>
          <w:szCs w:val="28"/>
        </w:rPr>
        <w:t>🔹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4. No sample dilution by flame gases</w:t>
      </w:r>
    </w:p>
    <w:p w14:paraId="6531F635" w14:textId="77777777" w:rsidR="00892AC6" w:rsidRPr="003D0437" w:rsidRDefault="00892AC6" w:rsidP="00892A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lastRenderedPageBreak/>
        <w:t>In flame AAS, the analyte is mixed with large amounts of fuel and oxidant gases, which dilute the vapor.</w:t>
      </w:r>
    </w:p>
    <w:p w14:paraId="48BF3CB9" w14:textId="650D8E7E" w:rsidR="00892AC6" w:rsidRPr="003D0437" w:rsidRDefault="00892AC6" w:rsidP="00892A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In the graphite furnace, atomization occurs in a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closed environment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, minimizing dilution.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Result: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higher effective concentration of atoms.</w:t>
      </w:r>
    </w:p>
    <w:p w14:paraId="6B896D81" w14:textId="77777777" w:rsidR="00892AC6" w:rsidRPr="003D0437" w:rsidRDefault="00B64EB7" w:rsidP="00892A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pict w14:anchorId="06EE520F">
          <v:rect id="_x0000_i1029" style="width:0;height:1.5pt" o:hralign="center" o:hrstd="t" o:hr="t" fillcolor="#a0a0a0" stroked="f"/>
        </w:pict>
      </w:r>
    </w:p>
    <w:p w14:paraId="123AE813" w14:textId="77777777" w:rsidR="00892AC6" w:rsidRPr="003D0437" w:rsidRDefault="00892AC6" w:rsidP="00892A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Segoe UI Emoji" w:eastAsia="Times New Roman" w:hAnsi="Segoe UI Emoji" w:cs="Segoe UI Emoji"/>
          <w:b/>
          <w:bCs/>
          <w:sz w:val="28"/>
          <w:szCs w:val="28"/>
        </w:rPr>
        <w:t>🔹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 Lower background noise</w:t>
      </w:r>
    </w:p>
    <w:p w14:paraId="78E5DE44" w14:textId="54206338" w:rsidR="00892AC6" w:rsidRPr="003D0437" w:rsidRDefault="00892AC6" w:rsidP="00892AC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The furnace allows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precise temperature control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background correction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>, reducing spectral noise and matrix interference.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Result: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cleaner signal → better detection limit.</w:t>
      </w:r>
    </w:p>
    <w:p w14:paraId="258CCDD7" w14:textId="77777777" w:rsidR="00892AC6" w:rsidRPr="003D0437" w:rsidRDefault="00B64EB7" w:rsidP="00892A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pict w14:anchorId="7FCEC8C3">
          <v:rect id="_x0000_i1030" style="width:0;height:1.5pt" o:hralign="center" o:hrstd="t" o:hr="t" fillcolor="#a0a0a0" stroked="f"/>
        </w:pict>
      </w:r>
    </w:p>
    <w:p w14:paraId="3DB1A1D4" w14:textId="77777777" w:rsidR="003D0437" w:rsidRDefault="00892AC6" w:rsidP="00892A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C0EDF09" w14:textId="77777777" w:rsidR="003D0437" w:rsidRDefault="003D0437" w:rsidP="00892A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1BF0DACE" w14:textId="77777777" w:rsidR="003D0437" w:rsidRDefault="003D0437" w:rsidP="00892A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25C183C1" w14:textId="718F27A5" w:rsidR="00892AC6" w:rsidRPr="003D0437" w:rsidRDefault="00892AC6" w:rsidP="00892A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Overall Sensitivity Improvement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98"/>
        <w:gridCol w:w="4679"/>
      </w:tblGrid>
      <w:tr w:rsidR="00892AC6" w:rsidRPr="003D0437" w14:paraId="6859EEDC" w14:textId="77777777" w:rsidTr="003D0437">
        <w:trPr>
          <w:jc w:val="center"/>
        </w:trPr>
        <w:tc>
          <w:tcPr>
            <w:tcW w:w="0" w:type="auto"/>
            <w:hideMark/>
          </w:tcPr>
          <w:p w14:paraId="0BE84401" w14:textId="77777777" w:rsidR="00892AC6" w:rsidRPr="003D0437" w:rsidRDefault="00892AC6" w:rsidP="00892A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Technique</w:t>
            </w:r>
          </w:p>
        </w:tc>
        <w:tc>
          <w:tcPr>
            <w:tcW w:w="0" w:type="auto"/>
            <w:hideMark/>
          </w:tcPr>
          <w:p w14:paraId="68859960" w14:textId="77777777" w:rsidR="00892AC6" w:rsidRPr="003D0437" w:rsidRDefault="00892AC6" w:rsidP="00892A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Detection limit (typical)</w:t>
            </w:r>
          </w:p>
        </w:tc>
      </w:tr>
      <w:tr w:rsidR="00892AC6" w:rsidRPr="003D0437" w14:paraId="7C902B0C" w14:textId="77777777" w:rsidTr="003D0437">
        <w:trPr>
          <w:jc w:val="center"/>
        </w:trPr>
        <w:tc>
          <w:tcPr>
            <w:tcW w:w="0" w:type="auto"/>
            <w:hideMark/>
          </w:tcPr>
          <w:p w14:paraId="5D2D58D8" w14:textId="77777777" w:rsidR="00892AC6" w:rsidRPr="003D0437" w:rsidRDefault="00892AC6" w:rsidP="00892A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Flame AAS</w:t>
            </w:r>
          </w:p>
        </w:tc>
        <w:tc>
          <w:tcPr>
            <w:tcW w:w="0" w:type="auto"/>
            <w:hideMark/>
          </w:tcPr>
          <w:p w14:paraId="2FB63807" w14:textId="77777777" w:rsidR="00892AC6" w:rsidRPr="003D0437" w:rsidRDefault="00892AC6" w:rsidP="00892A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micrograms per liter (µg/L)</w:t>
            </w:r>
          </w:p>
        </w:tc>
      </w:tr>
      <w:tr w:rsidR="00892AC6" w:rsidRPr="003D0437" w14:paraId="25982F34" w14:textId="77777777" w:rsidTr="003D0437">
        <w:trPr>
          <w:jc w:val="center"/>
        </w:trPr>
        <w:tc>
          <w:tcPr>
            <w:tcW w:w="0" w:type="auto"/>
            <w:hideMark/>
          </w:tcPr>
          <w:p w14:paraId="41D068A4" w14:textId="77777777" w:rsidR="00892AC6" w:rsidRPr="003D0437" w:rsidRDefault="00892AC6" w:rsidP="00892A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Graphite Furnace AAS</w:t>
            </w:r>
          </w:p>
        </w:tc>
        <w:tc>
          <w:tcPr>
            <w:tcW w:w="0" w:type="auto"/>
            <w:hideMark/>
          </w:tcPr>
          <w:p w14:paraId="734B2A06" w14:textId="77777777" w:rsidR="00892AC6" w:rsidRPr="003D0437" w:rsidRDefault="00892AC6" w:rsidP="00892A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nanograms per liter (ng/L) or even </w:t>
            </w:r>
            <w:proofErr w:type="spellStart"/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pg</w:t>
            </w:r>
            <w:proofErr w:type="spellEnd"/>
            <w:r w:rsidRPr="003D0437">
              <w:rPr>
                <w:rFonts w:ascii="Times New Roman" w:eastAsia="Times New Roman" w:hAnsi="Times New Roman" w:cs="Times New Roman"/>
                <w:sz w:val="28"/>
                <w:szCs w:val="28"/>
              </w:rPr>
              <w:t>/L</w:t>
            </w:r>
          </w:p>
        </w:tc>
      </w:tr>
    </w:tbl>
    <w:p w14:paraId="5A579DA7" w14:textId="77777777" w:rsidR="00892AC6" w:rsidRPr="003D0437" w:rsidRDefault="00892AC6" w:rsidP="00892A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So, GFAAS can be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100–1000 times more sensitive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than flame AAS — ideal for </w:t>
      </w:r>
      <w:r w:rsidRPr="003D0437">
        <w:rPr>
          <w:rFonts w:ascii="Times New Roman" w:eastAsia="Times New Roman" w:hAnsi="Times New Roman" w:cs="Times New Roman"/>
          <w:b/>
          <w:bCs/>
          <w:sz w:val="28"/>
          <w:szCs w:val="28"/>
        </w:rPr>
        <w:t>trace and ultra-trace metal analysis</w:t>
      </w:r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(like Pb, Cd, or </w:t>
      </w:r>
      <w:proofErr w:type="gramStart"/>
      <w:r w:rsidRPr="003D0437"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gramEnd"/>
      <w:r w:rsidRPr="003D0437">
        <w:rPr>
          <w:rFonts w:ascii="Times New Roman" w:eastAsia="Times New Roman" w:hAnsi="Times New Roman" w:cs="Times New Roman"/>
          <w:sz w:val="28"/>
          <w:szCs w:val="28"/>
        </w:rPr>
        <w:t xml:space="preserve"> in biological or environmental samples).</w:t>
      </w:r>
    </w:p>
    <w:p w14:paraId="6E47FF9C" w14:textId="55D8228B" w:rsidR="00892AC6" w:rsidRPr="003D0437" w:rsidRDefault="00892AC6" w:rsidP="00892A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142BD7" w14:textId="36A89E3D" w:rsidR="008602C9" w:rsidRPr="003D0437" w:rsidRDefault="008602C9" w:rsidP="003D0437">
      <w:pPr>
        <w:jc w:val="center"/>
        <w:rPr>
          <w:sz w:val="28"/>
          <w:szCs w:val="28"/>
        </w:rPr>
      </w:pPr>
    </w:p>
    <w:sectPr w:rsidR="008602C9" w:rsidRPr="003D04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47" style="width:0;height:1.5pt" o:hralign="center" o:bullet="t" o:hrstd="t" o:hr="t" fillcolor="#a0a0a0" stroked="f"/>
    </w:pict>
  </w:numPicBullet>
  <w:abstractNum w:abstractNumId="0" w15:restartNumberingAfterBreak="0">
    <w:nsid w:val="00196FE2"/>
    <w:multiLevelType w:val="multilevel"/>
    <w:tmpl w:val="088A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FE778A"/>
    <w:multiLevelType w:val="hybridMultilevel"/>
    <w:tmpl w:val="6988E4E0"/>
    <w:lvl w:ilvl="0" w:tplc="21D201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88BC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D03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F845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8EE0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22F6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B4B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022A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888C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3CB56DF"/>
    <w:multiLevelType w:val="multilevel"/>
    <w:tmpl w:val="D752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7173BA"/>
    <w:multiLevelType w:val="multilevel"/>
    <w:tmpl w:val="0BD2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10491"/>
    <w:multiLevelType w:val="multilevel"/>
    <w:tmpl w:val="D0A2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7E5001"/>
    <w:multiLevelType w:val="multilevel"/>
    <w:tmpl w:val="046AD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566B88"/>
    <w:multiLevelType w:val="multilevel"/>
    <w:tmpl w:val="07BC0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306449"/>
    <w:multiLevelType w:val="multilevel"/>
    <w:tmpl w:val="0DFA8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AC6"/>
    <w:rsid w:val="003D0437"/>
    <w:rsid w:val="008602C9"/>
    <w:rsid w:val="008831B1"/>
    <w:rsid w:val="00892AC6"/>
    <w:rsid w:val="00B6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A9E03"/>
  <w15:chartTrackingRefBased/>
  <w15:docId w15:val="{2A586CF6-D089-49BB-8B0F-58CD2F2B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92A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92AC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9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2AC6"/>
    <w:rPr>
      <w:b/>
      <w:bCs/>
    </w:rPr>
  </w:style>
  <w:style w:type="character" w:styleId="Emphasis">
    <w:name w:val="Emphasis"/>
    <w:basedOn w:val="DefaultParagraphFont"/>
    <w:uiPriority w:val="20"/>
    <w:qFormat/>
    <w:rsid w:val="00892AC6"/>
    <w:rPr>
      <w:i/>
      <w:iCs/>
    </w:rPr>
  </w:style>
  <w:style w:type="table" w:styleId="TableGrid">
    <w:name w:val="Table Grid"/>
    <w:basedOn w:val="TableNormal"/>
    <w:uiPriority w:val="39"/>
    <w:rsid w:val="003D0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04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2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2935</Characters>
  <Application>Microsoft Office Word</Application>
  <DocSecurity>0</DocSecurity>
  <Lines>24</Lines>
  <Paragraphs>6</Paragraphs>
  <ScaleCrop>false</ScaleCrop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zt_yasin@yahoo.com</dc:creator>
  <cp:keywords/>
  <dc:description/>
  <cp:lastModifiedBy>zt_yasin@yahoo.com</cp:lastModifiedBy>
  <cp:revision>2</cp:revision>
  <dcterms:created xsi:type="dcterms:W3CDTF">2025-10-11T20:56:00Z</dcterms:created>
  <dcterms:modified xsi:type="dcterms:W3CDTF">2025-10-11T20:56:00Z</dcterms:modified>
</cp:coreProperties>
</file>